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2F2" w:rsidRDefault="008602F2" w:rsidP="008602F2">
      <w:pPr>
        <w:jc w:val="center"/>
        <w:rPr>
          <w:rFonts w:hint="eastAsia"/>
        </w:rPr>
      </w:pPr>
      <w:r w:rsidRPr="008602F2">
        <w:rPr>
          <w:rFonts w:hint="eastAsia"/>
          <w:sz w:val="32"/>
          <w:szCs w:val="32"/>
        </w:rPr>
        <w:t>北师大版四年级数学《编码》教学反思</w:t>
      </w:r>
    </w:p>
    <w:p w:rsidR="008602F2" w:rsidRPr="008602F2" w:rsidRDefault="008602F2" w:rsidP="008602F2">
      <w:pPr>
        <w:jc w:val="center"/>
        <w:rPr>
          <w:rFonts w:hint="eastAsia"/>
        </w:rPr>
      </w:pPr>
    </w:p>
    <w:p w:rsidR="008602F2" w:rsidRDefault="008602F2" w:rsidP="008602F2">
      <w:pPr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本次《编码》教学以“破案”为情境主线，将抽象的编码知识与学生熟悉的身份证、银行卡结合，</w:t>
      </w:r>
      <w:proofErr w:type="gramStart"/>
      <w:r>
        <w:rPr>
          <w:rFonts w:hint="eastAsia"/>
        </w:rPr>
        <w:t>贴合四</w:t>
      </w:r>
      <w:proofErr w:type="gramEnd"/>
      <w:r>
        <w:rPr>
          <w:rFonts w:hint="eastAsia"/>
        </w:rPr>
        <w:t>年级学生具象思维的特点，整体教学流程顺畅，达成了预设的教学目标，但复盘后也发现了一些可优化的细节。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>一、教学亮点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情境创设激发兴趣：以“帮探长锁定嫌疑人”为切入点，将知识点融入破案过程，成功吸引了学生的注意力。从解读身份证到分析银行卡，学生始终保持高涨的参与热情，在解决实际问题的过程中掌握了编码的结构和特点，真正实现了“在玩中学”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充分发挥学生主体地位：教学中注重引导学生自主探究、合作交流。解读身份证编码时，让学生先分享自己的发现，教师再补充完善；设计学号编码时，给予学生充足的讨论和创作时间，鼓励学生大胆表达想法。这种“学生先说，教师后导”的模式，既尊重了学生的已有经验，又培养了学生的表达能力和逻辑思维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知识迁移能力培养到位：从解读身份证、银行卡编码，到自主设计学号编码，再到联系生活中的其他编码，层层递进的环节设计，帮助学生构建了“解读编码—总结规则—应用创作”的知识体系。尤其是学号设计环节，学生能结合实际需求，思考编码的简洁性和唯一性，体现了知识的有效迁移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>二、存在的不足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小组讨论的深度不足：在设计学号编码的小组讨论环节，部分小组的讨论停留在“要包含哪些信息”的表层，没有深入思考“为什么这样设计更合理”。教师巡视时，对个别小组的指导不够及时，导致部分学生的编码设计存在重复或不规范的问题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生活实例的拓展不够丰富：课堂结尾提及的生活编码，如宾馆房间号、车牌号，只是简单带过，没有让学生现场解读。对于农村或偏远地区的学生来说，银行卡、身份证的使用场景可能不够贴近，若能增加校服编号、图书编号等更贴近校园生活的例子，学生的理解会更深刻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分层教学的落实有待加强：课堂上，大部分学生能跟上教学节奏，但少数后进生在解读编码规则时存在困难。例如，在判断身份证性别时，有学生混淆了“倒数第一位”和“倒数第二位”，教师虽及时纠正，但没有针对这类学生设计专项巩固练习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>三、改进措施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优化小组讨论的引导策略：下次教学时，可提前设计“学号编码讨论提示单”，列出“编码要包含哪些关键信息”“如何避免编码重复”“怎样让编码更简洁”等问题，引导小组讨论走向深入。同时，教师巡视时重点关注薄弱小组，及时点拨，确保每位学生都能参与讨论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lastRenderedPageBreak/>
        <w:t xml:space="preserve">2. </w:t>
      </w:r>
      <w:proofErr w:type="gramStart"/>
      <w:r>
        <w:rPr>
          <w:rFonts w:hint="eastAsia"/>
        </w:rPr>
        <w:t>丰富生</w:t>
      </w:r>
      <w:proofErr w:type="gramEnd"/>
      <w:r>
        <w:rPr>
          <w:rFonts w:hint="eastAsia"/>
        </w:rPr>
        <w:t>活化教学资源：课前收集校园编码（如图书编号、班级座位号）、社区编码（如快递取件码、楼栋号）等实例，制作成图片或短视频，在课堂上让学生分组解读，加深对“编码与生活密切相关”的认知。</w:t>
      </w:r>
    </w:p>
    <w:p w:rsidR="008602F2" w:rsidRDefault="008602F2" w:rsidP="008602F2"/>
    <w:p w:rsidR="008602F2" w:rsidRDefault="008602F2" w:rsidP="008602F2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设计分层巩固练习：针对不同层次的学生，设计基础题、提升题和挑战题。基础题聚焦身份证、银行卡编码的解读；提升题要求学生修改不规范的学号编码；挑战</w:t>
      </w:r>
      <w:proofErr w:type="gramStart"/>
      <w:r>
        <w:rPr>
          <w:rFonts w:hint="eastAsia"/>
        </w:rPr>
        <w:t>题鼓励</w:t>
      </w:r>
      <w:proofErr w:type="gramEnd"/>
      <w:r>
        <w:rPr>
          <w:rFonts w:hint="eastAsia"/>
        </w:rPr>
        <w:t>学生为学校设计图书馆图书编码，满足不同学生的学习需求。</w:t>
      </w:r>
    </w:p>
    <w:p w:rsidR="008602F2" w:rsidRDefault="008602F2" w:rsidP="008602F2"/>
    <w:p w:rsidR="000830FB" w:rsidRDefault="008602F2" w:rsidP="008602F2">
      <w:r>
        <w:rPr>
          <w:rFonts w:hint="eastAsia"/>
        </w:rPr>
        <w:t>总之，《编码》一课的</w:t>
      </w:r>
      <w:proofErr w:type="gramStart"/>
      <w:r>
        <w:rPr>
          <w:rFonts w:hint="eastAsia"/>
        </w:rPr>
        <w:t>教学让</w:t>
      </w:r>
      <w:proofErr w:type="gramEnd"/>
      <w:r>
        <w:rPr>
          <w:rFonts w:hint="eastAsia"/>
        </w:rPr>
        <w:t>我深刻体会到，小学数学教学应紧密联系生活实际，让学生在解决真实问题的过程中感受数学的价值。未来教学中，我会不断优化教学设计，关注学生的个体差异，让课堂更具实效性和趣味性。</w:t>
      </w:r>
    </w:p>
    <w:sectPr w:rsidR="000830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F2"/>
    <w:rsid w:val="000830FB"/>
    <w:rsid w:val="0086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345A3"/>
  <w15:chartTrackingRefBased/>
  <w15:docId w15:val="{0194B2A4-C137-4270-A62E-49D73B1E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刘先生</dc:creator>
  <cp:keywords/>
  <dc:description/>
  <cp:lastModifiedBy>刘先生</cp:lastModifiedBy>
  <cp:revision>1</cp:revision>
  <dcterms:created xsi:type="dcterms:W3CDTF">2026-01-09T09:35:00Z</dcterms:created>
  <dcterms:modified xsi:type="dcterms:W3CDTF">2026-01-09T09:40:00Z</dcterms:modified>
</cp:coreProperties>
</file>